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4BD0" w14:textId="02689135" w:rsidR="00274A2A" w:rsidRPr="007F36B2" w:rsidRDefault="00274A2A" w:rsidP="00274A2A">
      <w:pPr>
        <w:rPr>
          <w:lang w:val="en-US"/>
        </w:rPr>
      </w:pPr>
      <w:r w:rsidRPr="0008783C">
        <w:rPr>
          <w:rFonts w:ascii="Times New Roman" w:hAnsi="Times New Roman" w:cs="Times New Roman"/>
          <w:b/>
          <w:bCs/>
          <w:sz w:val="28"/>
          <w:szCs w:val="28"/>
        </w:rPr>
        <w:t xml:space="preserve">Script: Teaching Controversial Issues – </w:t>
      </w:r>
      <w:r w:rsidRPr="00274A2A">
        <w:rPr>
          <w:rFonts w:ascii="Times New Roman" w:hAnsi="Times New Roman" w:cs="Times New Roman"/>
          <w:b/>
          <w:bCs/>
          <w:sz w:val="28"/>
          <w:szCs w:val="28"/>
        </w:rPr>
        <w:t>How to handle personal “baggage” when working on TCI in the classroom?</w:t>
      </w:r>
    </w:p>
    <w:p w14:paraId="096158B6" w14:textId="77777777" w:rsidR="00274A2A" w:rsidRPr="001A6D4B" w:rsidRDefault="00274A2A" w:rsidP="00274A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D4B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35AD4EC0" w14:textId="07C2AE0E" w:rsidR="0061517D" w:rsidRDefault="0061517D" w:rsidP="0027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Welcome! My name is Ingrid </w:t>
      </w:r>
      <w:proofErr w:type="gramStart"/>
      <w:r>
        <w:rPr>
          <w:rFonts w:ascii="Times New Roman" w:hAnsi="Times New Roman" w:cs="Times New Roman"/>
          <w:sz w:val="24"/>
          <w:szCs w:val="24"/>
        </w:rPr>
        <w:t>Aspelund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 am a senior advisor </w:t>
      </w:r>
      <w:r w:rsidRPr="007F36B2">
        <w:rPr>
          <w:rFonts w:ascii="Times New Roman" w:hAnsi="Times New Roman" w:cs="Times New Roman"/>
          <w:sz w:val="24"/>
          <w:szCs w:val="24"/>
          <w:highlight w:val="yellow"/>
        </w:rPr>
        <w:t>at the E</w:t>
      </w:r>
      <w:r w:rsidR="007F36B2" w:rsidRPr="007F36B2">
        <w:rPr>
          <w:rFonts w:ascii="Times New Roman" w:hAnsi="Times New Roman" w:cs="Times New Roman"/>
          <w:sz w:val="24"/>
          <w:szCs w:val="24"/>
          <w:highlight w:val="yellow"/>
        </w:rPr>
        <w:t xml:space="preserve">uropean </w:t>
      </w:r>
      <w:proofErr w:type="spellStart"/>
      <w:r w:rsidRPr="007F36B2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="007F36B2" w:rsidRPr="007F36B2">
        <w:rPr>
          <w:rFonts w:ascii="Times New Roman" w:hAnsi="Times New Roman" w:cs="Times New Roman"/>
          <w:sz w:val="24"/>
          <w:szCs w:val="24"/>
          <w:highlight w:val="yellow"/>
        </w:rPr>
        <w:t>ergeland</w:t>
      </w:r>
      <w:proofErr w:type="spellEnd"/>
      <w:r w:rsidR="007F36B2" w:rsidRPr="007F36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F36B2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7F36B2" w:rsidRPr="007F36B2">
        <w:rPr>
          <w:rFonts w:ascii="Times New Roman" w:hAnsi="Times New Roman" w:cs="Times New Roman"/>
          <w:sz w:val="24"/>
          <w:szCs w:val="24"/>
          <w:highlight w:val="yellow"/>
        </w:rPr>
        <w:t>entre</w:t>
      </w:r>
      <w:r w:rsidRPr="007F36B2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4F20A" w14:textId="076480C9" w:rsidR="00274A2A" w:rsidRDefault="00274A2A" w:rsidP="0027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video is a part of a series of videos looking at Teaching Controversial Issues (TCI) in the classroom. In this video we are going to explore the question: </w:t>
      </w:r>
    </w:p>
    <w:p w14:paraId="410A686D" w14:textId="77777777" w:rsidR="00274A2A" w:rsidRPr="00274A2A" w:rsidRDefault="00274A2A" w:rsidP="00274A2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How to handle personal “baggage” when working on TCI in the classroom?</w:t>
      </w:r>
    </w:p>
    <w:p w14:paraId="4FACD8BE" w14:textId="77777777" w:rsidR="00274A2A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 w:rsidRPr="00DA4088">
        <w:rPr>
          <w:sz w:val="24"/>
          <w:szCs w:val="24"/>
          <w:lang w:val="en-US"/>
        </w:rPr>
        <w:t>ow</w:t>
      </w:r>
      <w:r>
        <w:rPr>
          <w:sz w:val="24"/>
          <w:szCs w:val="24"/>
          <w:lang w:val="en-US"/>
        </w:rPr>
        <w:t xml:space="preserve"> should</w:t>
      </w:r>
      <w:r w:rsidRPr="00DA4088">
        <w:rPr>
          <w:sz w:val="24"/>
          <w:szCs w:val="24"/>
          <w:lang w:val="en-US"/>
        </w:rPr>
        <w:t xml:space="preserve"> teachers deal with their own experiences and opinions</w:t>
      </w:r>
      <w:r>
        <w:rPr>
          <w:sz w:val="24"/>
          <w:szCs w:val="24"/>
          <w:lang w:val="en-US"/>
        </w:rPr>
        <w:t xml:space="preserve"> when addressing controversial issues? Should you share your own experiences and opinions with your students? </w:t>
      </w:r>
    </w:p>
    <w:p w14:paraId="0660D02A" w14:textId="5BF0C836" w:rsidR="00274A2A" w:rsidRPr="001A6D4B" w:rsidRDefault="00274A2A" w:rsidP="00274A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D4B">
        <w:rPr>
          <w:rFonts w:ascii="Times New Roman" w:hAnsi="Times New Roman" w:cs="Times New Roman"/>
          <w:b/>
          <w:bCs/>
          <w:sz w:val="28"/>
          <w:szCs w:val="28"/>
        </w:rPr>
        <w:t>First</w:t>
      </w:r>
      <w:r>
        <w:rPr>
          <w:rFonts w:ascii="Times New Roman" w:hAnsi="Times New Roman" w:cs="Times New Roman"/>
          <w:b/>
          <w:bCs/>
          <w:sz w:val="28"/>
          <w:szCs w:val="28"/>
        </w:rPr>
        <w:t>, we will look into identifying bias</w:t>
      </w:r>
    </w:p>
    <w:p w14:paraId="4D95A726" w14:textId="1EF96EE8" w:rsidR="00C90356" w:rsidRPr="007F36B2" w:rsidRDefault="00C90356" w:rsidP="00274A2A">
      <w:pPr>
        <w:jc w:val="both"/>
        <w:rPr>
          <w:sz w:val="24"/>
          <w:szCs w:val="24"/>
          <w:lang w:val="en-US"/>
        </w:rPr>
      </w:pPr>
      <w:r w:rsidRPr="00C90356">
        <w:rPr>
          <w:sz w:val="24"/>
          <w:szCs w:val="24"/>
          <w:lang w:val="en-US"/>
        </w:rPr>
        <w:t>“(…) the risk of bias has been seen as one of the major problems of teaching controversial issues."</w:t>
      </w:r>
      <w:r w:rsidRPr="007F36B2">
        <w:rPr>
          <w:sz w:val="24"/>
          <w:szCs w:val="24"/>
          <w:lang w:val="en-US"/>
        </w:rPr>
        <w:t xml:space="preserve"> </w:t>
      </w:r>
      <w:r w:rsidRPr="00C90356">
        <w:rPr>
          <w:sz w:val="24"/>
          <w:szCs w:val="24"/>
          <w:lang w:val="en-US"/>
        </w:rPr>
        <w:t>In some instances, it is not just the risk of bias but anxieties about allegations of bias that is seen as the problem</w:t>
      </w:r>
      <w:r>
        <w:rPr>
          <w:sz w:val="24"/>
          <w:szCs w:val="24"/>
          <w:lang w:val="en-US"/>
        </w:rPr>
        <w:t xml:space="preserve">. </w:t>
      </w:r>
    </w:p>
    <w:p w14:paraId="66E0A03D" w14:textId="2C8D8E37" w:rsidR="00274A2A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According to the Cambridge Dictionary, bias is</w:t>
      </w:r>
      <w:r w:rsidR="00D835DB">
        <w:rPr>
          <w:sz w:val="24"/>
          <w:szCs w:val="24"/>
          <w:lang w:val="en-US"/>
        </w:rPr>
        <w:t>:</w:t>
      </w:r>
    </w:p>
    <w:p w14:paraId="5270391F" w14:textId="77777777" w:rsidR="00274A2A" w:rsidRDefault="00274A2A" w:rsidP="00274A2A">
      <w:pPr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 w:rsidRPr="00DA4088">
        <w:rPr>
          <w:i/>
          <w:iCs/>
          <w:sz w:val="24"/>
          <w:szCs w:val="24"/>
          <w:lang w:val="en-US"/>
        </w:rPr>
        <w:t>the </w:t>
      </w:r>
      <w:hyperlink r:id="rId10" w:tooltip="action" w:history="1">
        <w:r w:rsidRPr="00DA4088">
          <w:rPr>
            <w:i/>
            <w:iCs/>
            <w:sz w:val="24"/>
            <w:szCs w:val="24"/>
            <w:lang w:val="en-US"/>
          </w:rPr>
          <w:t>action</w:t>
        </w:r>
      </w:hyperlink>
      <w:r w:rsidRPr="00DA4088">
        <w:rPr>
          <w:i/>
          <w:iCs/>
          <w:sz w:val="24"/>
          <w:szCs w:val="24"/>
          <w:lang w:val="en-US"/>
        </w:rPr>
        <w:t> of </w:t>
      </w:r>
      <w:hyperlink r:id="rId11" w:tooltip="supporting" w:history="1">
        <w:r w:rsidRPr="00DA4088">
          <w:rPr>
            <w:i/>
            <w:iCs/>
            <w:sz w:val="24"/>
            <w:szCs w:val="24"/>
            <w:lang w:val="en-US"/>
          </w:rPr>
          <w:t>supporting</w:t>
        </w:r>
      </w:hyperlink>
      <w:r w:rsidRPr="00DA4088">
        <w:rPr>
          <w:i/>
          <w:iCs/>
          <w:sz w:val="24"/>
          <w:szCs w:val="24"/>
          <w:lang w:val="en-US"/>
        </w:rPr>
        <w:t> or </w:t>
      </w:r>
      <w:hyperlink r:id="rId12" w:tooltip="opposing" w:history="1">
        <w:r w:rsidRPr="00DA4088">
          <w:rPr>
            <w:i/>
            <w:iCs/>
            <w:sz w:val="24"/>
            <w:szCs w:val="24"/>
            <w:lang w:val="en-US"/>
          </w:rPr>
          <w:t>opposing</w:t>
        </w:r>
      </w:hyperlink>
      <w:r w:rsidRPr="00DA4088">
        <w:rPr>
          <w:i/>
          <w:iCs/>
          <w:sz w:val="24"/>
          <w:szCs w:val="24"/>
          <w:lang w:val="en-US"/>
        </w:rPr>
        <w:t> a </w:t>
      </w:r>
      <w:hyperlink r:id="rId13" w:tooltip="particular" w:history="1">
        <w:r w:rsidRPr="00DA4088">
          <w:rPr>
            <w:i/>
            <w:iCs/>
            <w:sz w:val="24"/>
            <w:szCs w:val="24"/>
            <w:lang w:val="en-US"/>
          </w:rPr>
          <w:t>particular</w:t>
        </w:r>
      </w:hyperlink>
      <w:r w:rsidRPr="00DA4088">
        <w:rPr>
          <w:i/>
          <w:iCs/>
          <w:sz w:val="24"/>
          <w:szCs w:val="24"/>
          <w:lang w:val="en-US"/>
        </w:rPr>
        <w:t> </w:t>
      </w:r>
      <w:hyperlink r:id="rId14" w:tooltip="person" w:history="1">
        <w:r w:rsidRPr="00DA4088">
          <w:rPr>
            <w:i/>
            <w:iCs/>
            <w:sz w:val="24"/>
            <w:szCs w:val="24"/>
            <w:lang w:val="en-US"/>
          </w:rPr>
          <w:t>person</w:t>
        </w:r>
      </w:hyperlink>
      <w:r w:rsidRPr="00DA4088">
        <w:rPr>
          <w:i/>
          <w:iCs/>
          <w:sz w:val="24"/>
          <w:szCs w:val="24"/>
          <w:lang w:val="en-US"/>
        </w:rPr>
        <w:t> or thing in an </w:t>
      </w:r>
      <w:hyperlink r:id="rId15" w:tooltip="unfair" w:history="1">
        <w:r w:rsidRPr="00DA4088">
          <w:rPr>
            <w:i/>
            <w:iCs/>
            <w:sz w:val="24"/>
            <w:szCs w:val="24"/>
            <w:lang w:val="en-US"/>
          </w:rPr>
          <w:t>unfair</w:t>
        </w:r>
      </w:hyperlink>
      <w:r w:rsidRPr="00DA4088">
        <w:rPr>
          <w:i/>
          <w:iCs/>
          <w:sz w:val="24"/>
          <w:szCs w:val="24"/>
          <w:lang w:val="en-US"/>
        </w:rPr>
        <w:t> way, because of </w:t>
      </w:r>
      <w:hyperlink r:id="rId16" w:tooltip="allowing" w:history="1">
        <w:r w:rsidRPr="00DA4088">
          <w:rPr>
            <w:i/>
            <w:iCs/>
            <w:sz w:val="24"/>
            <w:szCs w:val="24"/>
            <w:lang w:val="en-US"/>
          </w:rPr>
          <w:t>allowing</w:t>
        </w:r>
      </w:hyperlink>
      <w:r w:rsidRPr="00DA4088">
        <w:rPr>
          <w:i/>
          <w:iCs/>
          <w:sz w:val="24"/>
          <w:szCs w:val="24"/>
          <w:lang w:val="en-US"/>
        </w:rPr>
        <w:t> </w:t>
      </w:r>
      <w:hyperlink r:id="rId17" w:tooltip="personal" w:history="1">
        <w:r w:rsidRPr="00DA4088">
          <w:rPr>
            <w:i/>
            <w:iCs/>
            <w:sz w:val="24"/>
            <w:szCs w:val="24"/>
            <w:lang w:val="en-US"/>
          </w:rPr>
          <w:t>personal</w:t>
        </w:r>
      </w:hyperlink>
      <w:r w:rsidRPr="00DA4088">
        <w:rPr>
          <w:i/>
          <w:iCs/>
          <w:sz w:val="24"/>
          <w:szCs w:val="24"/>
          <w:lang w:val="en-US"/>
        </w:rPr>
        <w:t> </w:t>
      </w:r>
      <w:hyperlink r:id="rId18" w:tooltip="opinions" w:history="1">
        <w:r w:rsidRPr="00DA4088">
          <w:rPr>
            <w:i/>
            <w:iCs/>
            <w:sz w:val="24"/>
            <w:szCs w:val="24"/>
            <w:lang w:val="en-US"/>
          </w:rPr>
          <w:t>opinions</w:t>
        </w:r>
      </w:hyperlink>
      <w:r w:rsidRPr="00DA4088">
        <w:rPr>
          <w:i/>
          <w:iCs/>
          <w:sz w:val="24"/>
          <w:szCs w:val="24"/>
          <w:lang w:val="en-US"/>
        </w:rPr>
        <w:t> to </w:t>
      </w:r>
      <w:hyperlink r:id="rId19" w:tooltip="influence" w:history="1">
        <w:r w:rsidRPr="00DA4088">
          <w:rPr>
            <w:i/>
            <w:iCs/>
            <w:sz w:val="24"/>
            <w:szCs w:val="24"/>
            <w:lang w:val="en-US"/>
          </w:rPr>
          <w:t>influence</w:t>
        </w:r>
      </w:hyperlink>
      <w:r w:rsidRPr="00DA4088">
        <w:rPr>
          <w:i/>
          <w:iCs/>
          <w:sz w:val="24"/>
          <w:szCs w:val="24"/>
          <w:lang w:val="en-US"/>
        </w:rPr>
        <w:t> </w:t>
      </w:r>
      <w:hyperlink r:id="rId20" w:tooltip="your" w:history="1">
        <w:r w:rsidRPr="00DA4088">
          <w:rPr>
            <w:i/>
            <w:iCs/>
            <w:sz w:val="24"/>
            <w:szCs w:val="24"/>
            <w:lang w:val="en-US"/>
          </w:rPr>
          <w:t>your</w:t>
        </w:r>
      </w:hyperlink>
      <w:r w:rsidRPr="00DA4088">
        <w:rPr>
          <w:i/>
          <w:iCs/>
          <w:sz w:val="24"/>
          <w:szCs w:val="24"/>
          <w:lang w:val="en-US"/>
        </w:rPr>
        <w:t> </w:t>
      </w:r>
      <w:hyperlink r:id="rId21" w:tooltip="judgment" w:history="1">
        <w:r w:rsidRPr="00DA4088">
          <w:rPr>
            <w:i/>
            <w:iCs/>
            <w:sz w:val="24"/>
            <w:szCs w:val="24"/>
            <w:lang w:val="en-US"/>
          </w:rPr>
          <w:t>judgment</w:t>
        </w:r>
      </w:hyperlink>
      <w:r w:rsidRPr="00DA4088">
        <w:rPr>
          <w:i/>
          <w:iCs/>
          <w:sz w:val="24"/>
          <w:szCs w:val="24"/>
          <w:lang w:val="en-US"/>
        </w:rPr>
        <w:t>”</w:t>
      </w:r>
    </w:p>
    <w:p w14:paraId="2793D74C" w14:textId="5EDE6F20" w:rsidR="00274A2A" w:rsidRPr="00DA4088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Since we know that controversial issues arouse strong feelings and are often connected to values, </w:t>
      </w:r>
      <w:r w:rsidRPr="001C37DE">
        <w:rPr>
          <w:i/>
          <w:iCs/>
          <w:sz w:val="24"/>
          <w:szCs w:val="24"/>
          <w:lang w:val="en-US"/>
        </w:rPr>
        <w:t xml:space="preserve">how </w:t>
      </w:r>
      <w:r>
        <w:rPr>
          <w:sz w:val="24"/>
          <w:szCs w:val="24"/>
          <w:lang w:val="en-US"/>
        </w:rPr>
        <w:t xml:space="preserve">a controversial issue is presented or explored in the classroom, might be biased. </w:t>
      </w:r>
      <w:r w:rsidR="00C90356">
        <w:rPr>
          <w:sz w:val="24"/>
          <w:szCs w:val="24"/>
          <w:lang w:val="en-US"/>
        </w:rPr>
        <w:t>However, i</w:t>
      </w:r>
      <w:r>
        <w:rPr>
          <w:sz w:val="24"/>
          <w:szCs w:val="24"/>
          <w:lang w:val="en-US"/>
        </w:rPr>
        <w:t xml:space="preserve">t often happens that teachers not necessarily are worried about the actual teaching being biased, but rather fear </w:t>
      </w:r>
      <w:r w:rsidRPr="00DA4088">
        <w:rPr>
          <w:i/>
          <w:iCs/>
          <w:sz w:val="24"/>
          <w:szCs w:val="24"/>
          <w:lang w:val="en-US"/>
        </w:rPr>
        <w:t xml:space="preserve">allegations </w:t>
      </w:r>
      <w:r>
        <w:rPr>
          <w:sz w:val="24"/>
          <w:szCs w:val="24"/>
          <w:lang w:val="en-US"/>
        </w:rPr>
        <w:t xml:space="preserve">of bias from students, colleagues or parents. </w:t>
      </w:r>
      <w:r w:rsidR="00C90356">
        <w:rPr>
          <w:sz w:val="24"/>
          <w:szCs w:val="24"/>
          <w:lang w:val="en-US"/>
        </w:rPr>
        <w:t>That might lead to teachers avoiding addressing a particular controversial issue.</w:t>
      </w:r>
    </w:p>
    <w:p w14:paraId="6DB73B00" w14:textId="77777777" w:rsidR="00274A2A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Council of Europe manual “Teaching controversial issues” points out that: “</w:t>
      </w:r>
      <w:r w:rsidRPr="005F2847">
        <w:rPr>
          <w:i/>
          <w:iCs/>
          <w:sz w:val="24"/>
          <w:szCs w:val="24"/>
          <w:lang w:val="en-US"/>
        </w:rPr>
        <w:t xml:space="preserve">An element of personal self-reflection by teachers on their own beliefs and values, and how </w:t>
      </w:r>
      <w:proofErr w:type="gramStart"/>
      <w:r w:rsidRPr="005F2847">
        <w:rPr>
          <w:i/>
          <w:iCs/>
          <w:sz w:val="24"/>
          <w:szCs w:val="24"/>
          <w:lang w:val="en-US"/>
        </w:rPr>
        <w:t>these influence</w:t>
      </w:r>
      <w:proofErr w:type="gramEnd"/>
      <w:r w:rsidRPr="005F2847">
        <w:rPr>
          <w:i/>
          <w:iCs/>
          <w:sz w:val="24"/>
          <w:szCs w:val="24"/>
          <w:lang w:val="en-US"/>
        </w:rPr>
        <w:t xml:space="preserve"> the way they address and interact with students both individually and collectively, is seen as crucial to the sensitive teaching of controversial subject-matter</w:t>
      </w:r>
      <w:r>
        <w:rPr>
          <w:sz w:val="24"/>
          <w:szCs w:val="24"/>
          <w:lang w:val="en-US"/>
        </w:rPr>
        <w:t xml:space="preserve">”. </w:t>
      </w:r>
    </w:p>
    <w:p w14:paraId="7D0F8F6E" w14:textId="0BB46B5B" w:rsidR="00274A2A" w:rsidRDefault="00274A2A" w:rsidP="00274A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4A2A">
        <w:rPr>
          <w:rFonts w:ascii="Times New Roman" w:hAnsi="Times New Roman" w:cs="Times New Roman"/>
          <w:b/>
          <w:bCs/>
          <w:sz w:val="28"/>
          <w:szCs w:val="28"/>
        </w:rPr>
        <w:t>Second, let us explore cultural baggage</w:t>
      </w:r>
    </w:p>
    <w:p w14:paraId="65B9B68F" w14:textId="3568C1CB" w:rsidR="00274A2A" w:rsidRDefault="00274A2A" w:rsidP="00274A2A">
      <w:pPr>
        <w:jc w:val="both"/>
        <w:rPr>
          <w:sz w:val="24"/>
          <w:szCs w:val="24"/>
          <w:lang w:val="en-US"/>
        </w:rPr>
      </w:pPr>
      <w:r w:rsidRPr="001C37DE">
        <w:rPr>
          <w:sz w:val="24"/>
          <w:szCs w:val="24"/>
          <w:lang w:val="en-US"/>
        </w:rPr>
        <w:t xml:space="preserve">Everyone carries </w:t>
      </w:r>
      <w:r w:rsidR="00B549E8" w:rsidRPr="00B549E8">
        <w:rPr>
          <w:sz w:val="24"/>
          <w:szCs w:val="24"/>
          <w:highlight w:val="yellow"/>
          <w:lang w:val="en-US"/>
        </w:rPr>
        <w:t>a</w:t>
      </w:r>
      <w:r w:rsidRPr="00B549E8">
        <w:rPr>
          <w:sz w:val="24"/>
          <w:szCs w:val="24"/>
          <w:highlight w:val="yellow"/>
          <w:lang w:val="en-US"/>
        </w:rPr>
        <w:t>round</w:t>
      </w:r>
      <w:r w:rsidRPr="001C37DE">
        <w:rPr>
          <w:sz w:val="24"/>
          <w:szCs w:val="24"/>
          <w:lang w:val="en-US"/>
        </w:rPr>
        <w:t xml:space="preserve"> with them a set of beliefs and values which affect the way they see the world and operate in it</w:t>
      </w:r>
      <w:r>
        <w:rPr>
          <w:sz w:val="24"/>
          <w:szCs w:val="24"/>
          <w:lang w:val="en-US"/>
        </w:rPr>
        <w:t>. This could be defined as “cultural baggage” and is usually something we take for granted.</w:t>
      </w:r>
      <w:r w:rsidR="00C90356">
        <w:rPr>
          <w:sz w:val="24"/>
          <w:szCs w:val="24"/>
          <w:lang w:val="en-US"/>
        </w:rPr>
        <w:t xml:space="preserve"> Our cultural baggage – such as upbringing</w:t>
      </w:r>
      <w:r w:rsidR="008E7409">
        <w:rPr>
          <w:sz w:val="24"/>
          <w:szCs w:val="24"/>
          <w:lang w:val="en-US"/>
        </w:rPr>
        <w:t xml:space="preserve"> and local community or</w:t>
      </w:r>
      <w:r w:rsidR="00C90356">
        <w:rPr>
          <w:sz w:val="24"/>
          <w:szCs w:val="24"/>
          <w:lang w:val="en-US"/>
        </w:rPr>
        <w:t xml:space="preserve"> religious </w:t>
      </w:r>
      <w:r w:rsidR="00254A09">
        <w:rPr>
          <w:sz w:val="24"/>
          <w:szCs w:val="24"/>
          <w:lang w:val="en-US"/>
        </w:rPr>
        <w:t>background</w:t>
      </w:r>
      <w:r w:rsidR="008E7409">
        <w:rPr>
          <w:sz w:val="24"/>
          <w:szCs w:val="24"/>
          <w:lang w:val="en-US"/>
        </w:rPr>
        <w:t xml:space="preserve">, </w:t>
      </w:r>
      <w:r w:rsidR="00C90356">
        <w:rPr>
          <w:sz w:val="24"/>
          <w:szCs w:val="24"/>
          <w:lang w:val="en-US"/>
        </w:rPr>
        <w:t>m</w:t>
      </w:r>
      <w:r w:rsidR="008E7409">
        <w:rPr>
          <w:sz w:val="24"/>
          <w:szCs w:val="24"/>
          <w:lang w:val="en-US"/>
        </w:rPr>
        <w:t>ost likely</w:t>
      </w:r>
      <w:r w:rsidR="00C90356">
        <w:rPr>
          <w:sz w:val="24"/>
          <w:szCs w:val="24"/>
          <w:lang w:val="en-US"/>
        </w:rPr>
        <w:t xml:space="preserve"> influence how we perceive a controversial issue</w:t>
      </w:r>
      <w:r w:rsidR="008E7409">
        <w:rPr>
          <w:sz w:val="24"/>
          <w:szCs w:val="24"/>
          <w:lang w:val="en-US"/>
        </w:rPr>
        <w:t xml:space="preserve">. </w:t>
      </w:r>
      <w:r w:rsidR="008D3D84">
        <w:rPr>
          <w:sz w:val="24"/>
          <w:szCs w:val="24"/>
          <w:lang w:val="en-US"/>
        </w:rPr>
        <w:t>You</w:t>
      </w:r>
      <w:r w:rsidR="008E7409">
        <w:rPr>
          <w:sz w:val="24"/>
          <w:szCs w:val="24"/>
          <w:lang w:val="en-US"/>
        </w:rPr>
        <w:t xml:space="preserve"> might find an issue to be highly controversial and difficult to </w:t>
      </w:r>
      <w:r w:rsidR="008D3D84">
        <w:rPr>
          <w:sz w:val="24"/>
          <w:szCs w:val="24"/>
          <w:lang w:val="en-US"/>
        </w:rPr>
        <w:t xml:space="preserve">address, while your students do not. Or the other way around. </w:t>
      </w:r>
    </w:p>
    <w:p w14:paraId="50801510" w14:textId="7B0B53E5" w:rsidR="000F5E23" w:rsidRDefault="00A64D8E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is advisable for </w:t>
      </w:r>
      <w:r w:rsidR="00FF08FB" w:rsidRPr="00FF08FB">
        <w:rPr>
          <w:sz w:val="24"/>
          <w:szCs w:val="24"/>
          <w:highlight w:val="yellow"/>
          <w:lang w:val="en-US"/>
        </w:rPr>
        <w:t>the</w:t>
      </w:r>
      <w:r w:rsidR="00FF08F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teacher to reflect on their own beliefs and values </w:t>
      </w:r>
      <w:r w:rsidR="000F5E23">
        <w:rPr>
          <w:sz w:val="24"/>
          <w:szCs w:val="24"/>
          <w:lang w:val="en-US"/>
        </w:rPr>
        <w:t xml:space="preserve">both in general and connected to a specific controversial issue. </w:t>
      </w:r>
    </w:p>
    <w:p w14:paraId="209D6A49" w14:textId="6898FF1E" w:rsidR="00274A2A" w:rsidRPr="001C37DE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Possible questions for reflection </w:t>
      </w:r>
      <w:r w:rsidR="00C90356">
        <w:rPr>
          <w:sz w:val="24"/>
          <w:szCs w:val="24"/>
          <w:lang w:val="en-US"/>
        </w:rPr>
        <w:t xml:space="preserve">before </w:t>
      </w:r>
      <w:r>
        <w:rPr>
          <w:sz w:val="24"/>
          <w:szCs w:val="24"/>
          <w:lang w:val="en-US"/>
        </w:rPr>
        <w:t>teaching controversial issues are:</w:t>
      </w:r>
    </w:p>
    <w:p w14:paraId="181CD144" w14:textId="5B76DA48" w:rsidR="00274A2A" w:rsidRPr="00274A2A" w:rsidRDefault="00274A2A" w:rsidP="00274A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A2A">
        <w:rPr>
          <w:rFonts w:ascii="Times New Roman" w:hAnsi="Times New Roman" w:cs="Times New Roman"/>
          <w:b/>
          <w:bCs/>
          <w:sz w:val="28"/>
          <w:szCs w:val="28"/>
        </w:rPr>
        <w:t>Should teachers share their own opinions and experiences when teaching controversial issues?</w:t>
      </w:r>
    </w:p>
    <w:p w14:paraId="4463AA8C" w14:textId="77777777" w:rsidR="00274A2A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relationship between teacher and learner is important for the learning process, which means that teachers should provide both subject-based and emotional support to students. Mutual respect and trust are crucial. </w:t>
      </w:r>
    </w:p>
    <w:p w14:paraId="2494E1AA" w14:textId="3E92A84F" w:rsidR="00274A2A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Thereby, in a lesson addressing a controversial issue, students might find it artificial if the teacher acts as a neutral chairperson, not sharing any personal views or experiences on the matter. While the purpose of being </w:t>
      </w:r>
      <w:r w:rsidRPr="00C90356">
        <w:rPr>
          <w:b/>
          <w:bCs/>
          <w:sz w:val="24"/>
          <w:szCs w:val="24"/>
          <w:lang w:val="en-US"/>
        </w:rPr>
        <w:t>a neutral chairperson</w:t>
      </w:r>
      <w:r>
        <w:rPr>
          <w:sz w:val="24"/>
          <w:szCs w:val="24"/>
          <w:lang w:val="en-US"/>
        </w:rPr>
        <w:t xml:space="preserve"> is to avoid bias in order not to jeopardize the student- teacher relationship, the students might in fact end up not trusting the teacher, which might damage the learning process.</w:t>
      </w:r>
    </w:p>
    <w:p w14:paraId="1B4FA44F" w14:textId="3012A25A" w:rsidR="00274A2A" w:rsidRDefault="00274A2A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However, sharing your opinions and experiences should be done with care, also considering your authority as a teacher, and making sure that students know that they do not necessarily have to agree with the teacher</w:t>
      </w:r>
      <w:r w:rsidR="00D835DB">
        <w:rPr>
          <w:sz w:val="24"/>
          <w:szCs w:val="24"/>
          <w:lang w:val="en-US"/>
        </w:rPr>
        <w:t xml:space="preserve"> or feel their personal experiences being attacked</w:t>
      </w:r>
      <w:r>
        <w:rPr>
          <w:sz w:val="24"/>
          <w:szCs w:val="24"/>
          <w:lang w:val="en-US"/>
        </w:rPr>
        <w:t xml:space="preserve">. </w:t>
      </w:r>
    </w:p>
    <w:p w14:paraId="126FA367" w14:textId="77777777" w:rsidR="00C90356" w:rsidRDefault="00C90356" w:rsidP="00274A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1CCE1" w14:textId="140156E7" w:rsidR="00D835DB" w:rsidRDefault="00274A2A" w:rsidP="00274A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5DB">
        <w:rPr>
          <w:rFonts w:ascii="Times New Roman" w:hAnsi="Times New Roman" w:cs="Times New Roman"/>
          <w:b/>
          <w:bCs/>
          <w:sz w:val="28"/>
          <w:szCs w:val="28"/>
        </w:rPr>
        <w:t>Reflecting on your role as private, personal and professional</w:t>
      </w:r>
      <w:r w:rsidR="00D835DB" w:rsidRPr="00D835DB">
        <w:rPr>
          <w:rFonts w:ascii="Times New Roman" w:hAnsi="Times New Roman" w:cs="Times New Roman"/>
          <w:b/>
          <w:bCs/>
          <w:sz w:val="28"/>
          <w:szCs w:val="28"/>
        </w:rPr>
        <w:t xml:space="preserve"> or public </w:t>
      </w:r>
      <w:r w:rsidRPr="00D835DB">
        <w:rPr>
          <w:rFonts w:ascii="Times New Roman" w:hAnsi="Times New Roman" w:cs="Times New Roman"/>
          <w:b/>
          <w:bCs/>
          <w:sz w:val="28"/>
          <w:szCs w:val="28"/>
        </w:rPr>
        <w:t xml:space="preserve">might be useful when teaching controversial issues. </w:t>
      </w:r>
    </w:p>
    <w:p w14:paraId="40006BA3" w14:textId="7764C9E2" w:rsidR="00E718CF" w:rsidRDefault="00E718CF" w:rsidP="00274A2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Teachers are public officials.</w:t>
      </w:r>
      <w:r w:rsidR="001A5C7F">
        <w:rPr>
          <w:sz w:val="24"/>
          <w:szCs w:val="24"/>
          <w:lang w:val="en-US"/>
        </w:rPr>
        <w:t xml:space="preserve"> Teachers do bear legal responsibilities </w:t>
      </w:r>
      <w:r w:rsidR="001A5C7F" w:rsidRPr="00564390">
        <w:rPr>
          <w:sz w:val="24"/>
          <w:szCs w:val="24"/>
          <w:lang w:val="en-US"/>
        </w:rPr>
        <w:t>through formal legislation and official policy as well as through the expectations of school leaders and inspectors</w:t>
      </w:r>
      <w:r w:rsidR="00564390" w:rsidRPr="00564390">
        <w:rPr>
          <w:sz w:val="24"/>
          <w:szCs w:val="24"/>
          <w:lang w:val="en-US"/>
        </w:rPr>
        <w:t>. There are also</w:t>
      </w:r>
      <w:r w:rsidR="001A5C7F" w:rsidRPr="00564390">
        <w:rPr>
          <w:sz w:val="24"/>
          <w:szCs w:val="24"/>
          <w:lang w:val="en-US"/>
        </w:rPr>
        <w:t xml:space="preserve"> moral imperatives that come with being a </w:t>
      </w:r>
      <w:commentRangeStart w:id="0"/>
      <w:r w:rsidR="001A5C7F" w:rsidRPr="00564390">
        <w:rPr>
          <w:sz w:val="24"/>
          <w:szCs w:val="24"/>
          <w:lang w:val="en-US"/>
        </w:rPr>
        <w:t>member</w:t>
      </w:r>
      <w:commentRangeEnd w:id="0"/>
      <w:r w:rsidR="00843704">
        <w:rPr>
          <w:rStyle w:val="CommentReference"/>
        </w:rPr>
        <w:commentReference w:id="0"/>
      </w:r>
      <w:r w:rsidR="001A5C7F" w:rsidRPr="00564390">
        <w:rPr>
          <w:sz w:val="24"/>
          <w:szCs w:val="24"/>
          <w:lang w:val="en-US"/>
        </w:rPr>
        <w:t xml:space="preserve"> of the teaching profession</w:t>
      </w:r>
      <w:r w:rsidR="00564390" w:rsidRPr="00564390">
        <w:rPr>
          <w:sz w:val="24"/>
          <w:szCs w:val="24"/>
          <w:lang w:val="en-US"/>
        </w:rPr>
        <w:t xml:space="preserve">. </w:t>
      </w:r>
    </w:p>
    <w:p w14:paraId="5DDD11B4" w14:textId="77777777" w:rsidR="00267B8F" w:rsidRDefault="002E68AA" w:rsidP="002E68A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the same time, being </w:t>
      </w:r>
      <w:r w:rsidRPr="00547C7E">
        <w:rPr>
          <w:i/>
          <w:iCs/>
          <w:sz w:val="24"/>
          <w:szCs w:val="24"/>
          <w:lang w:val="en-US"/>
        </w:rPr>
        <w:t>personal</w:t>
      </w:r>
      <w:r w:rsidRPr="00547C7E">
        <w:rPr>
          <w:sz w:val="24"/>
          <w:szCs w:val="24"/>
          <w:lang w:val="en-US"/>
        </w:rPr>
        <w:t xml:space="preserve"> </w:t>
      </w:r>
      <w:r w:rsidR="000617D4">
        <w:rPr>
          <w:sz w:val="24"/>
          <w:szCs w:val="24"/>
          <w:lang w:val="en-US"/>
        </w:rPr>
        <w:t>is also a part of the role of the teacher</w:t>
      </w:r>
      <w:r>
        <w:rPr>
          <w:sz w:val="24"/>
          <w:szCs w:val="24"/>
          <w:lang w:val="en-US"/>
        </w:rPr>
        <w:t xml:space="preserve"> and might even be pedagogically interlinked </w:t>
      </w:r>
      <w:commentRangeStart w:id="1"/>
      <w:r>
        <w:rPr>
          <w:sz w:val="24"/>
          <w:szCs w:val="24"/>
          <w:lang w:val="en-US"/>
        </w:rPr>
        <w:t>to</w:t>
      </w:r>
      <w:commentRangeEnd w:id="1"/>
      <w:r w:rsidR="00793C10">
        <w:rPr>
          <w:rStyle w:val="CommentReference"/>
        </w:rPr>
        <w:commentReference w:id="1"/>
      </w:r>
      <w:r>
        <w:rPr>
          <w:sz w:val="24"/>
          <w:szCs w:val="24"/>
          <w:lang w:val="en-US"/>
        </w:rPr>
        <w:t xml:space="preserve"> maintaining your </w:t>
      </w:r>
      <w:r w:rsidRPr="002E68AA">
        <w:rPr>
          <w:b/>
          <w:bCs/>
          <w:i/>
          <w:iCs/>
          <w:sz w:val="24"/>
          <w:szCs w:val="24"/>
          <w:lang w:val="en-US"/>
        </w:rPr>
        <w:t>public or professional role</w:t>
      </w:r>
      <w:r>
        <w:rPr>
          <w:sz w:val="24"/>
          <w:szCs w:val="24"/>
          <w:lang w:val="en-US"/>
        </w:rPr>
        <w:t xml:space="preserve">. </w:t>
      </w:r>
    </w:p>
    <w:p w14:paraId="3DE748E8" w14:textId="5EE1BFBA" w:rsidR="002E68AA" w:rsidRDefault="002E68AA" w:rsidP="002E68A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Sharing your experiences </w:t>
      </w:r>
      <w:r w:rsidR="000617D4">
        <w:rPr>
          <w:sz w:val="24"/>
          <w:szCs w:val="24"/>
          <w:lang w:val="en-US"/>
        </w:rPr>
        <w:t xml:space="preserve">connected to a certain issue </w:t>
      </w:r>
      <w:r>
        <w:rPr>
          <w:sz w:val="24"/>
          <w:szCs w:val="24"/>
          <w:lang w:val="en-US"/>
        </w:rPr>
        <w:t xml:space="preserve">could help support the learning process – </w:t>
      </w:r>
      <w:r w:rsidR="000617D4">
        <w:rPr>
          <w:sz w:val="24"/>
          <w:szCs w:val="24"/>
          <w:lang w:val="en-US"/>
        </w:rPr>
        <w:t>helping</w:t>
      </w:r>
      <w:r>
        <w:rPr>
          <w:sz w:val="24"/>
          <w:szCs w:val="24"/>
          <w:lang w:val="en-US"/>
        </w:rPr>
        <w:t xml:space="preserve"> students </w:t>
      </w:r>
      <w:commentRangeStart w:id="2"/>
      <w:r>
        <w:rPr>
          <w:sz w:val="24"/>
          <w:szCs w:val="24"/>
          <w:lang w:val="en-US"/>
        </w:rPr>
        <w:t>understanding and deepen their perspective</w:t>
      </w:r>
      <w:commentRangeEnd w:id="2"/>
      <w:r w:rsidR="00487EFB">
        <w:rPr>
          <w:rStyle w:val="CommentReference"/>
        </w:rPr>
        <w:commentReference w:id="2"/>
      </w:r>
      <w:r>
        <w:rPr>
          <w:sz w:val="24"/>
          <w:szCs w:val="24"/>
          <w:lang w:val="en-US"/>
        </w:rPr>
        <w:t>.</w:t>
      </w:r>
      <w:r w:rsidR="00CD534D">
        <w:rPr>
          <w:sz w:val="24"/>
          <w:szCs w:val="24"/>
          <w:lang w:val="en-US"/>
        </w:rPr>
        <w:t xml:space="preserve"> Typically, controversial issues or questions do not have any right or wrong answers, thereby </w:t>
      </w:r>
      <w:r w:rsidR="00832226">
        <w:rPr>
          <w:sz w:val="24"/>
          <w:szCs w:val="24"/>
          <w:lang w:val="en-US"/>
        </w:rPr>
        <w:t xml:space="preserve">teaching controversial issues might also be an opportunity for students and teachers </w:t>
      </w:r>
      <w:r w:rsidR="00500468">
        <w:rPr>
          <w:sz w:val="24"/>
          <w:szCs w:val="24"/>
          <w:lang w:val="en-US"/>
        </w:rPr>
        <w:t xml:space="preserve">to explore the issue together and share experiences. </w:t>
      </w:r>
    </w:p>
    <w:p w14:paraId="1C6B8D11" w14:textId="730754AE" w:rsidR="00DE4F06" w:rsidRDefault="00FA3FBB" w:rsidP="002E68A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However</w:t>
      </w:r>
      <w:r w:rsidR="002E68AA">
        <w:rPr>
          <w:sz w:val="24"/>
          <w:szCs w:val="24"/>
          <w:lang w:val="en-US"/>
        </w:rPr>
        <w:t>, b</w:t>
      </w:r>
      <w:r w:rsidR="00274A2A">
        <w:rPr>
          <w:sz w:val="24"/>
          <w:szCs w:val="24"/>
          <w:lang w:val="en-US"/>
        </w:rPr>
        <w:t xml:space="preserve">eing </w:t>
      </w:r>
      <w:r w:rsidR="002E68AA">
        <w:rPr>
          <w:i/>
          <w:iCs/>
          <w:sz w:val="24"/>
          <w:szCs w:val="24"/>
          <w:lang w:val="en-US"/>
        </w:rPr>
        <w:t>personal</w:t>
      </w:r>
      <w:r w:rsidR="00274A2A" w:rsidRPr="00547C7E">
        <w:rPr>
          <w:i/>
          <w:iCs/>
          <w:sz w:val="24"/>
          <w:szCs w:val="24"/>
          <w:lang w:val="en-US"/>
        </w:rPr>
        <w:t xml:space="preserve"> </w:t>
      </w:r>
      <w:r w:rsidR="00274A2A">
        <w:rPr>
          <w:sz w:val="24"/>
          <w:szCs w:val="24"/>
          <w:lang w:val="en-US"/>
        </w:rPr>
        <w:t xml:space="preserve">is not </w:t>
      </w:r>
      <w:r>
        <w:rPr>
          <w:sz w:val="24"/>
          <w:szCs w:val="24"/>
          <w:lang w:val="en-US"/>
        </w:rPr>
        <w:t xml:space="preserve">necessarily </w:t>
      </w:r>
      <w:r w:rsidR="00274A2A">
        <w:rPr>
          <w:sz w:val="24"/>
          <w:szCs w:val="24"/>
          <w:lang w:val="en-US"/>
        </w:rPr>
        <w:t xml:space="preserve">the same as being </w:t>
      </w:r>
      <w:r w:rsidR="00274A2A" w:rsidRPr="00547C7E">
        <w:rPr>
          <w:i/>
          <w:iCs/>
          <w:sz w:val="24"/>
          <w:szCs w:val="24"/>
          <w:lang w:val="en-US"/>
        </w:rPr>
        <w:t>p</w:t>
      </w:r>
      <w:r w:rsidR="002E68AA">
        <w:rPr>
          <w:i/>
          <w:iCs/>
          <w:sz w:val="24"/>
          <w:szCs w:val="24"/>
          <w:lang w:val="en-US"/>
        </w:rPr>
        <w:t>rivate</w:t>
      </w:r>
      <w:r>
        <w:rPr>
          <w:i/>
          <w:iCs/>
          <w:sz w:val="24"/>
          <w:szCs w:val="24"/>
          <w:lang w:val="en-US"/>
        </w:rPr>
        <w:t>.</w:t>
      </w:r>
      <w:r w:rsidR="009961F6">
        <w:rPr>
          <w:i/>
          <w:iCs/>
          <w:sz w:val="24"/>
          <w:szCs w:val="24"/>
          <w:lang w:val="en-US"/>
        </w:rPr>
        <w:t xml:space="preserve"> </w:t>
      </w:r>
      <w:r w:rsidR="002E68AA">
        <w:rPr>
          <w:sz w:val="24"/>
          <w:szCs w:val="24"/>
          <w:lang w:val="en-US"/>
        </w:rPr>
        <w:t>Being</w:t>
      </w:r>
      <w:r w:rsidR="00274A2A">
        <w:rPr>
          <w:sz w:val="24"/>
          <w:szCs w:val="24"/>
          <w:lang w:val="en-US"/>
        </w:rPr>
        <w:t xml:space="preserve"> </w:t>
      </w:r>
      <w:r w:rsidR="00274A2A" w:rsidRPr="00547C7E">
        <w:rPr>
          <w:i/>
          <w:iCs/>
          <w:sz w:val="24"/>
          <w:szCs w:val="24"/>
          <w:lang w:val="en-US"/>
        </w:rPr>
        <w:t>private</w:t>
      </w:r>
      <w:r w:rsidR="00274A2A">
        <w:rPr>
          <w:sz w:val="24"/>
          <w:szCs w:val="24"/>
          <w:lang w:val="en-US"/>
        </w:rPr>
        <w:t xml:space="preserve"> </w:t>
      </w:r>
      <w:r w:rsidR="00D835DB">
        <w:rPr>
          <w:sz w:val="24"/>
          <w:szCs w:val="24"/>
          <w:lang w:val="en-US"/>
        </w:rPr>
        <w:t xml:space="preserve">quickly </w:t>
      </w:r>
      <w:r w:rsidR="00274A2A">
        <w:rPr>
          <w:sz w:val="24"/>
          <w:szCs w:val="24"/>
          <w:lang w:val="en-US"/>
        </w:rPr>
        <w:t>removes you from your official</w:t>
      </w:r>
      <w:r w:rsidR="00D835DB">
        <w:rPr>
          <w:sz w:val="24"/>
          <w:szCs w:val="24"/>
          <w:lang w:val="en-US"/>
        </w:rPr>
        <w:t xml:space="preserve">, public </w:t>
      </w:r>
      <w:r w:rsidR="00274A2A">
        <w:rPr>
          <w:sz w:val="24"/>
          <w:szCs w:val="24"/>
          <w:lang w:val="en-US"/>
        </w:rPr>
        <w:t>position as a teacher</w:t>
      </w:r>
      <w:r w:rsidR="002E68AA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For instance, </w:t>
      </w:r>
      <w:r w:rsidR="00B5215A">
        <w:rPr>
          <w:sz w:val="24"/>
          <w:szCs w:val="24"/>
          <w:lang w:val="en-US"/>
        </w:rPr>
        <w:t xml:space="preserve">if you </w:t>
      </w:r>
      <w:r w:rsidR="000B6E99">
        <w:rPr>
          <w:sz w:val="24"/>
          <w:szCs w:val="24"/>
          <w:lang w:val="en-US"/>
        </w:rPr>
        <w:t xml:space="preserve">have experience with cyberbullying it might help the students </w:t>
      </w:r>
      <w:commentRangeStart w:id="3"/>
      <w:r w:rsidR="000B6E99">
        <w:rPr>
          <w:sz w:val="24"/>
          <w:szCs w:val="24"/>
          <w:lang w:val="en-US"/>
        </w:rPr>
        <w:t>understanding of the</w:t>
      </w:r>
      <w:r w:rsidR="00B576C6">
        <w:rPr>
          <w:sz w:val="24"/>
          <w:szCs w:val="24"/>
          <w:lang w:val="en-US"/>
        </w:rPr>
        <w:t xml:space="preserve"> seriousness of</w:t>
      </w:r>
      <w:r w:rsidR="000B6E99">
        <w:rPr>
          <w:sz w:val="24"/>
          <w:szCs w:val="24"/>
          <w:lang w:val="en-US"/>
        </w:rPr>
        <w:t xml:space="preserve"> </w:t>
      </w:r>
      <w:r w:rsidR="00B576C6">
        <w:rPr>
          <w:sz w:val="24"/>
          <w:szCs w:val="24"/>
          <w:lang w:val="en-US"/>
        </w:rPr>
        <w:t xml:space="preserve">the </w:t>
      </w:r>
      <w:r w:rsidR="000B6E99">
        <w:rPr>
          <w:sz w:val="24"/>
          <w:szCs w:val="24"/>
          <w:lang w:val="en-US"/>
        </w:rPr>
        <w:t>issue</w:t>
      </w:r>
      <w:commentRangeEnd w:id="3"/>
      <w:r w:rsidR="00F11A45">
        <w:rPr>
          <w:rStyle w:val="CommentReference"/>
        </w:rPr>
        <w:commentReference w:id="3"/>
      </w:r>
      <w:r w:rsidR="000B6E99">
        <w:rPr>
          <w:sz w:val="24"/>
          <w:szCs w:val="24"/>
          <w:lang w:val="en-US"/>
        </w:rPr>
        <w:t xml:space="preserve"> to share your experiences</w:t>
      </w:r>
      <w:r w:rsidR="00B576C6">
        <w:rPr>
          <w:sz w:val="24"/>
          <w:szCs w:val="24"/>
          <w:lang w:val="en-US"/>
        </w:rPr>
        <w:t xml:space="preserve">. However, to share detailed, private information </w:t>
      </w:r>
      <w:r w:rsidR="007D540A">
        <w:rPr>
          <w:sz w:val="24"/>
          <w:szCs w:val="24"/>
          <w:lang w:val="en-US"/>
        </w:rPr>
        <w:t xml:space="preserve">about the experience might not be advisable. </w:t>
      </w:r>
    </w:p>
    <w:p w14:paraId="2014A958" w14:textId="04470479" w:rsidR="000C077A" w:rsidRDefault="00BE5EB2" w:rsidP="002E68A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conclude: </w:t>
      </w:r>
      <w:r w:rsidR="00DE4F06">
        <w:rPr>
          <w:sz w:val="24"/>
          <w:szCs w:val="24"/>
          <w:lang w:val="en-US"/>
        </w:rPr>
        <w:t>What is important to consider is t</w:t>
      </w:r>
      <w:r w:rsidR="00620781">
        <w:rPr>
          <w:sz w:val="24"/>
          <w:szCs w:val="24"/>
          <w:lang w:val="en-US"/>
        </w:rPr>
        <w:t xml:space="preserve">he </w:t>
      </w:r>
      <w:r w:rsidR="00620781" w:rsidRPr="00F8230D">
        <w:rPr>
          <w:b/>
          <w:bCs/>
          <w:sz w:val="24"/>
          <w:szCs w:val="24"/>
          <w:lang w:val="en-US"/>
        </w:rPr>
        <w:t>balance</w:t>
      </w:r>
      <w:r w:rsidR="00620781">
        <w:rPr>
          <w:sz w:val="24"/>
          <w:szCs w:val="24"/>
          <w:lang w:val="en-US"/>
        </w:rPr>
        <w:t xml:space="preserve"> between the teacher as a public official and </w:t>
      </w:r>
      <w:r w:rsidR="00620781" w:rsidRPr="00B47C33">
        <w:rPr>
          <w:sz w:val="24"/>
          <w:szCs w:val="24"/>
          <w:highlight w:val="yellow"/>
          <w:lang w:val="en-US"/>
        </w:rPr>
        <w:t xml:space="preserve">as </w:t>
      </w:r>
      <w:r w:rsidR="00B47C33" w:rsidRPr="00B47C33">
        <w:rPr>
          <w:sz w:val="24"/>
          <w:szCs w:val="24"/>
          <w:highlight w:val="yellow"/>
          <w:lang w:val="en-US"/>
        </w:rPr>
        <w:t xml:space="preserve">a </w:t>
      </w:r>
      <w:r w:rsidR="00F8230D" w:rsidRPr="00B47C33">
        <w:rPr>
          <w:sz w:val="24"/>
          <w:szCs w:val="24"/>
          <w:highlight w:val="yellow"/>
          <w:lang w:val="en-US"/>
        </w:rPr>
        <w:t>person</w:t>
      </w:r>
      <w:r w:rsidR="00DE4F06" w:rsidRPr="00B47C33">
        <w:rPr>
          <w:sz w:val="24"/>
          <w:szCs w:val="24"/>
          <w:highlight w:val="yellow"/>
          <w:lang w:val="en-US"/>
        </w:rPr>
        <w:t>.</w:t>
      </w:r>
      <w:r w:rsidR="007D540A">
        <w:rPr>
          <w:sz w:val="24"/>
          <w:szCs w:val="24"/>
          <w:lang w:val="en-US"/>
        </w:rPr>
        <w:t xml:space="preserve"> </w:t>
      </w:r>
    </w:p>
    <w:p w14:paraId="763A5CF8" w14:textId="77777777" w:rsidR="002E68AA" w:rsidRPr="002E68AA" w:rsidRDefault="002E68AA" w:rsidP="002E68AA">
      <w:pPr>
        <w:jc w:val="both"/>
        <w:rPr>
          <w:sz w:val="24"/>
          <w:szCs w:val="24"/>
          <w:lang w:val="en-US"/>
        </w:rPr>
      </w:pPr>
    </w:p>
    <w:p w14:paraId="312C5377" w14:textId="77777777" w:rsidR="00500468" w:rsidRDefault="00500468" w:rsidP="00274A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B2A97C" w14:textId="0C8ABDCC" w:rsidR="00274A2A" w:rsidRPr="000C077A" w:rsidRDefault="001B21C0" w:rsidP="00274A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77A">
        <w:rPr>
          <w:rFonts w:ascii="Times New Roman" w:hAnsi="Times New Roman" w:cs="Times New Roman"/>
          <w:b/>
          <w:bCs/>
          <w:sz w:val="28"/>
          <w:szCs w:val="28"/>
        </w:rPr>
        <w:t xml:space="preserve">I will end this video with some </w:t>
      </w:r>
      <w:r w:rsidR="000C077A" w:rsidRPr="000C077A">
        <w:rPr>
          <w:rFonts w:ascii="Times New Roman" w:hAnsi="Times New Roman" w:cs="Times New Roman"/>
          <w:b/>
          <w:bCs/>
          <w:sz w:val="28"/>
          <w:szCs w:val="28"/>
        </w:rPr>
        <w:t xml:space="preserve">questions for reflection when exploring your personal baggage when teaching controversial issues in the classroom: </w:t>
      </w:r>
    </w:p>
    <w:p w14:paraId="7B7F40BC" w14:textId="0521DBB2" w:rsidR="000C077A" w:rsidRDefault="000C077A" w:rsidP="000C077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1C37DE">
        <w:rPr>
          <w:sz w:val="24"/>
          <w:szCs w:val="24"/>
          <w:lang w:val="en-US"/>
        </w:rPr>
        <w:t>How easy do you think it is for teachers to identify their own prejudices and assumptions?</w:t>
      </w:r>
    </w:p>
    <w:p w14:paraId="7EF5DF54" w14:textId="549DD5A0" w:rsidR="00215643" w:rsidRPr="00215643" w:rsidRDefault="00215643" w:rsidP="00215643">
      <w:pPr>
        <w:pStyle w:val="ListParagraph"/>
        <w:numPr>
          <w:ilvl w:val="0"/>
          <w:numId w:val="2"/>
        </w:numPr>
        <w:jc w:val="both"/>
      </w:pPr>
      <w:commentRangeStart w:id="4"/>
      <w:r w:rsidRPr="001C37DE">
        <w:rPr>
          <w:sz w:val="24"/>
          <w:szCs w:val="24"/>
          <w:lang w:val="en-US"/>
        </w:rPr>
        <w:t>Where do you see your beliefs and values a</w:t>
      </w:r>
      <w:r w:rsidR="00DF5AE0">
        <w:rPr>
          <w:sz w:val="24"/>
          <w:szCs w:val="24"/>
          <w:lang w:val="en-US"/>
        </w:rPr>
        <w:t>s</w:t>
      </w:r>
      <w:r w:rsidRPr="001C37DE">
        <w:rPr>
          <w:sz w:val="24"/>
          <w:szCs w:val="24"/>
          <w:lang w:val="en-US"/>
        </w:rPr>
        <w:t xml:space="preserve"> coming from?</w:t>
      </w:r>
      <w:commentRangeEnd w:id="4"/>
      <w:r w:rsidR="001B57C6">
        <w:rPr>
          <w:rStyle w:val="CommentReference"/>
        </w:rPr>
        <w:commentReference w:id="4"/>
      </w:r>
    </w:p>
    <w:p w14:paraId="1B87A991" w14:textId="2E6FB347" w:rsidR="00274A2A" w:rsidRDefault="000C077A" w:rsidP="00274A2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15643">
        <w:rPr>
          <w:sz w:val="24"/>
          <w:szCs w:val="24"/>
          <w:lang w:val="en-US"/>
        </w:rPr>
        <w:t xml:space="preserve">Identify a controversial issue </w:t>
      </w:r>
      <w:r w:rsidR="00F720FF" w:rsidRPr="00215643">
        <w:rPr>
          <w:sz w:val="24"/>
          <w:szCs w:val="24"/>
          <w:lang w:val="en-US"/>
        </w:rPr>
        <w:t xml:space="preserve">in your practice: </w:t>
      </w:r>
      <w:r w:rsidR="00215643" w:rsidRPr="00215643">
        <w:rPr>
          <w:sz w:val="24"/>
          <w:szCs w:val="24"/>
          <w:lang w:val="en-US"/>
        </w:rPr>
        <w:t>How does your own ‘baggage’ give implications for how you approach this issue in the classroom and school?</w:t>
      </w:r>
    </w:p>
    <w:p w14:paraId="0E3D83F6" w14:textId="0B1E1AAD" w:rsidR="002E68AA" w:rsidRDefault="002E68AA" w:rsidP="00BE5EB2">
      <w:pPr>
        <w:pStyle w:val="ListParagraph"/>
        <w:jc w:val="both"/>
        <w:rPr>
          <w:sz w:val="24"/>
          <w:szCs w:val="24"/>
          <w:lang w:val="en-US"/>
        </w:rPr>
      </w:pPr>
    </w:p>
    <w:p w14:paraId="1CF225A8" w14:textId="0C2E8002" w:rsidR="00BE5EB2" w:rsidRDefault="0061517D" w:rsidP="0061517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you!</w:t>
      </w:r>
    </w:p>
    <w:p w14:paraId="6EF17602" w14:textId="77777777" w:rsidR="0061517D" w:rsidRPr="0061517D" w:rsidRDefault="0061517D" w:rsidP="0061517D">
      <w:pPr>
        <w:jc w:val="both"/>
        <w:rPr>
          <w:sz w:val="24"/>
          <w:szCs w:val="24"/>
          <w:lang w:val="en-US"/>
        </w:rPr>
      </w:pPr>
    </w:p>
    <w:p w14:paraId="3E80E3F0" w14:textId="4A60D532" w:rsidR="00274A2A" w:rsidRDefault="00D835DB" w:rsidP="0027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Aspelund</w:t>
      </w:r>
    </w:p>
    <w:p w14:paraId="4E01FC4E" w14:textId="4DAE7F3C" w:rsidR="00686ADE" w:rsidRPr="00A36A89" w:rsidRDefault="00274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2020</w:t>
      </w:r>
    </w:p>
    <w:sectPr w:rsidR="00686ADE" w:rsidRPr="00A36A89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lizaveta Bagrintseva" w:date="2021-01-19T16:17:00Z" w:initials="EB">
    <w:p w14:paraId="087787D6" w14:textId="1F6568D9" w:rsidR="00843704" w:rsidRDefault="00843704">
      <w:pPr>
        <w:pStyle w:val="CommentText"/>
      </w:pPr>
      <w:r>
        <w:rPr>
          <w:rStyle w:val="CommentReference"/>
        </w:rPr>
        <w:annotationRef/>
      </w:r>
      <w:r>
        <w:t>Representative?</w:t>
      </w:r>
    </w:p>
  </w:comment>
  <w:comment w:id="1" w:author="Elizaveta Bagrintseva" w:date="2021-01-19T16:18:00Z" w:initials="EB">
    <w:p w14:paraId="04E15D92" w14:textId="7AAF549E" w:rsidR="00793C10" w:rsidRDefault="00793C10">
      <w:pPr>
        <w:pStyle w:val="CommentText"/>
      </w:pPr>
      <w:r>
        <w:rPr>
          <w:rStyle w:val="CommentReference"/>
        </w:rPr>
        <w:annotationRef/>
      </w:r>
      <w:r>
        <w:t>With?</w:t>
      </w:r>
    </w:p>
  </w:comment>
  <w:comment w:id="2" w:author="Elizaveta Bagrintseva" w:date="2021-01-19T16:22:00Z" w:initials="EB">
    <w:p w14:paraId="63E353B9" w14:textId="330F597B" w:rsidR="00487EFB" w:rsidRDefault="00487EFB">
      <w:pPr>
        <w:pStyle w:val="CommentText"/>
      </w:pPr>
      <w:r>
        <w:rPr>
          <w:rStyle w:val="CommentReference"/>
        </w:rPr>
        <w:annotationRef/>
      </w:r>
      <w:r>
        <w:t>To understand and to deepen…</w:t>
      </w:r>
    </w:p>
  </w:comment>
  <w:comment w:id="3" w:author="Elizaveta Bagrintseva" w:date="2021-01-19T16:23:00Z" w:initials="EB">
    <w:p w14:paraId="7B488AF9" w14:textId="439AA738" w:rsidR="00F11A45" w:rsidRDefault="00F11A45">
      <w:pPr>
        <w:pStyle w:val="CommentText"/>
      </w:pPr>
      <w:r>
        <w:rPr>
          <w:rStyle w:val="CommentReference"/>
        </w:rPr>
        <w:annotationRef/>
      </w:r>
      <w:r>
        <w:t>To understand the seriousness of the issue</w:t>
      </w:r>
    </w:p>
  </w:comment>
  <w:comment w:id="4" w:author="Elizaveta Bagrintseva" w:date="2021-01-19T16:16:00Z" w:initials="EB">
    <w:p w14:paraId="540B4B9F" w14:textId="5E65F511" w:rsidR="001B57C6" w:rsidRDefault="001B57C6">
      <w:pPr>
        <w:pStyle w:val="CommentText"/>
      </w:pPr>
      <w:r>
        <w:rPr>
          <w:rStyle w:val="CommentReference"/>
        </w:rPr>
        <w:annotationRef/>
      </w:r>
      <w:r w:rsidR="00843704">
        <w:rPr>
          <w:sz w:val="24"/>
          <w:szCs w:val="24"/>
          <w:lang w:val="en-US"/>
        </w:rPr>
        <w:t>Where do you think</w:t>
      </w:r>
      <w:r w:rsidR="00843704">
        <w:rPr>
          <w:sz w:val="24"/>
          <w:szCs w:val="24"/>
          <w:lang w:val="en-US"/>
        </w:rPr>
        <w:t xml:space="preserve"> your beliefs and values are coming from?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7787D6" w15:done="0"/>
  <w15:commentEx w15:paraId="04E15D92" w15:done="0"/>
  <w15:commentEx w15:paraId="63E353B9" w15:done="0"/>
  <w15:commentEx w15:paraId="7B488AF9" w15:done="0"/>
  <w15:commentEx w15:paraId="540B4B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849E" w16cex:dateUtc="2021-01-19T15:17:00Z"/>
  <w16cex:commentExtensible w16cex:durableId="23B184CF" w16cex:dateUtc="2021-01-19T15:18:00Z"/>
  <w16cex:commentExtensible w16cex:durableId="23B185C7" w16cex:dateUtc="2021-01-19T15:22:00Z"/>
  <w16cex:commentExtensible w16cex:durableId="23B1860C" w16cex:dateUtc="2021-01-19T15:23:00Z"/>
  <w16cex:commentExtensible w16cex:durableId="23B18452" w16cex:dateUtc="2021-01-19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7787D6" w16cid:durableId="23B1849E"/>
  <w16cid:commentId w16cid:paraId="04E15D92" w16cid:durableId="23B184CF"/>
  <w16cid:commentId w16cid:paraId="63E353B9" w16cid:durableId="23B185C7"/>
  <w16cid:commentId w16cid:paraId="7B488AF9" w16cid:durableId="23B1860C"/>
  <w16cid:commentId w16cid:paraId="540B4B9F" w16cid:durableId="23B184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C38EC" w14:textId="77777777" w:rsidR="00070652" w:rsidRDefault="00070652" w:rsidP="00274A2A">
      <w:pPr>
        <w:spacing w:after="0" w:line="240" w:lineRule="auto"/>
      </w:pPr>
      <w:r>
        <w:separator/>
      </w:r>
    </w:p>
  </w:endnote>
  <w:endnote w:type="continuationSeparator" w:id="0">
    <w:p w14:paraId="163802DB" w14:textId="77777777" w:rsidR="00070652" w:rsidRDefault="00070652" w:rsidP="0027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2484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3090C" w14:textId="77777777" w:rsidR="00EB30AE" w:rsidRDefault="007D1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EC9DA" w14:textId="77777777" w:rsidR="00EB30AE" w:rsidRDefault="00F1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696F6" w14:textId="77777777" w:rsidR="00070652" w:rsidRDefault="00070652" w:rsidP="00274A2A">
      <w:pPr>
        <w:spacing w:after="0" w:line="240" w:lineRule="auto"/>
      </w:pPr>
      <w:r>
        <w:separator/>
      </w:r>
    </w:p>
  </w:footnote>
  <w:footnote w:type="continuationSeparator" w:id="0">
    <w:p w14:paraId="7B504E6A" w14:textId="77777777" w:rsidR="00070652" w:rsidRDefault="00070652" w:rsidP="0027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042"/>
    <w:multiLevelType w:val="hybridMultilevel"/>
    <w:tmpl w:val="9B464D2C"/>
    <w:lvl w:ilvl="0" w:tplc="5832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600"/>
    <w:multiLevelType w:val="hybridMultilevel"/>
    <w:tmpl w:val="3784554C"/>
    <w:lvl w:ilvl="0" w:tplc="0E4E22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20D13"/>
    <w:multiLevelType w:val="hybridMultilevel"/>
    <w:tmpl w:val="86B8B454"/>
    <w:lvl w:ilvl="0" w:tplc="BB926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30B77"/>
    <w:multiLevelType w:val="hybridMultilevel"/>
    <w:tmpl w:val="06C2A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veta Bagrintseva">
    <w15:presenceInfo w15:providerId="AD" w15:userId="S::e.bagrintseva@theewc.org::26389143-3ef5-4628-8897-1782ae6363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2A"/>
    <w:rsid w:val="000617D4"/>
    <w:rsid w:val="00070652"/>
    <w:rsid w:val="000B6E99"/>
    <w:rsid w:val="000C077A"/>
    <w:rsid w:val="000F5E23"/>
    <w:rsid w:val="001A5C7F"/>
    <w:rsid w:val="001B21C0"/>
    <w:rsid w:val="001B57C6"/>
    <w:rsid w:val="001B6A9D"/>
    <w:rsid w:val="00215643"/>
    <w:rsid w:val="00254A09"/>
    <w:rsid w:val="00267B8F"/>
    <w:rsid w:val="00274A2A"/>
    <w:rsid w:val="002E68AA"/>
    <w:rsid w:val="00334A72"/>
    <w:rsid w:val="003C1B55"/>
    <w:rsid w:val="00487EFB"/>
    <w:rsid w:val="00500468"/>
    <w:rsid w:val="00564390"/>
    <w:rsid w:val="0061517D"/>
    <w:rsid w:val="00620781"/>
    <w:rsid w:val="00686ADE"/>
    <w:rsid w:val="00793C10"/>
    <w:rsid w:val="007C20B2"/>
    <w:rsid w:val="007D1BDB"/>
    <w:rsid w:val="007D540A"/>
    <w:rsid w:val="007F36B2"/>
    <w:rsid w:val="00832226"/>
    <w:rsid w:val="00843704"/>
    <w:rsid w:val="008D3D84"/>
    <w:rsid w:val="008E7409"/>
    <w:rsid w:val="00944940"/>
    <w:rsid w:val="009961F6"/>
    <w:rsid w:val="00A36A89"/>
    <w:rsid w:val="00A64D8E"/>
    <w:rsid w:val="00AD642D"/>
    <w:rsid w:val="00B036B5"/>
    <w:rsid w:val="00B3765E"/>
    <w:rsid w:val="00B47C33"/>
    <w:rsid w:val="00B5215A"/>
    <w:rsid w:val="00B549E8"/>
    <w:rsid w:val="00B576C6"/>
    <w:rsid w:val="00BE0FB8"/>
    <w:rsid w:val="00BE5EB2"/>
    <w:rsid w:val="00C90356"/>
    <w:rsid w:val="00CA30AC"/>
    <w:rsid w:val="00CD534D"/>
    <w:rsid w:val="00D245C1"/>
    <w:rsid w:val="00D835DB"/>
    <w:rsid w:val="00DA0B3C"/>
    <w:rsid w:val="00DE4F06"/>
    <w:rsid w:val="00DF5AE0"/>
    <w:rsid w:val="00E718CF"/>
    <w:rsid w:val="00F11A45"/>
    <w:rsid w:val="00F31DDC"/>
    <w:rsid w:val="00F720FF"/>
    <w:rsid w:val="00F8230D"/>
    <w:rsid w:val="00FA3FBB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4987C83"/>
  <w15:chartTrackingRefBased/>
  <w15:docId w15:val="{825C5BA7-39E2-48CB-8BA2-92469E2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A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4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2A"/>
    <w:rPr>
      <w:lang w:val="en-GB"/>
    </w:rPr>
  </w:style>
  <w:style w:type="paragraph" w:styleId="ListParagraph">
    <w:name w:val="List Paragraph"/>
    <w:basedOn w:val="Normal"/>
    <w:uiPriority w:val="34"/>
    <w:qFormat/>
    <w:rsid w:val="00274A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5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7C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C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ctionary.cambridge.org/dictionary/english/particular" TargetMode="External"/><Relationship Id="rId18" Type="http://schemas.openxmlformats.org/officeDocument/2006/relationships/hyperlink" Target="https://dictionary.cambridge.org/dictionary/english/opinio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dictionary.cambridge.org/dictionary/english/judgme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ictionary.cambridge.org/dictionary/english/oppose" TargetMode="External"/><Relationship Id="rId17" Type="http://schemas.openxmlformats.org/officeDocument/2006/relationships/hyperlink" Target="https://dictionary.cambridge.org/dictionary/english/personal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dictionary/english/allow" TargetMode="External"/><Relationship Id="rId20" Type="http://schemas.openxmlformats.org/officeDocument/2006/relationships/hyperlink" Target="https://dictionary.cambridge.org/dictionary/english/you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ctionary.cambridge.org/dictionary/english/supporting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dictionary.cambridge.org/dictionary/english/unfair" TargetMode="External"/><Relationship Id="rId23" Type="http://schemas.microsoft.com/office/2011/relationships/commentsExtended" Target="commentsExtended.xml"/><Relationship Id="rId28" Type="http://schemas.microsoft.com/office/2011/relationships/people" Target="people.xml"/><Relationship Id="rId10" Type="http://schemas.openxmlformats.org/officeDocument/2006/relationships/hyperlink" Target="https://dictionary.cambridge.org/dictionary/english/action" TargetMode="External"/><Relationship Id="rId19" Type="http://schemas.openxmlformats.org/officeDocument/2006/relationships/hyperlink" Target="https://dictionary.cambridge.org/dictionary/english/influ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dictionary/english/person" TargetMode="External"/><Relationship Id="rId22" Type="http://schemas.openxmlformats.org/officeDocument/2006/relationships/comments" Target="comment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fabdb1a-b91b-42d1-ad6f-6d8b99994b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238373111584CACD7500CE9DDB186" ma:contentTypeVersion="13" ma:contentTypeDescription="Create a new document." ma:contentTypeScope="" ma:versionID="3e280ff714c2d151a94614faf6a49e27">
  <xsd:schema xmlns:xsd="http://www.w3.org/2001/XMLSchema" xmlns:xs="http://www.w3.org/2001/XMLSchema" xmlns:p="http://schemas.microsoft.com/office/2006/metadata/properties" xmlns:ns2="fd9c578e-da4f-447b-860e-b6613a9484a7" xmlns:ns3="bfabdb1a-b91b-42d1-ad6f-6d8b99994b5e" targetNamespace="http://schemas.microsoft.com/office/2006/metadata/properties" ma:root="true" ma:fieldsID="f16653fd0b1ae47d6bee71f89781f6a9" ns2:_="" ns3:_="">
    <xsd:import namespace="fd9c578e-da4f-447b-860e-b6613a9484a7"/>
    <xsd:import namespace="bfabdb1a-b91b-42d1-ad6f-6d8b9999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c578e-da4f-447b-860e-b6613a94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db1a-b91b-42d1-ad6f-6d8b9999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A892E-7A58-476C-90EC-3FD71E0D99E5}">
  <ds:schemaRefs>
    <ds:schemaRef ds:uri="http://schemas.microsoft.com/office/2006/metadata/properties"/>
    <ds:schemaRef ds:uri="http://schemas.microsoft.com/office/infopath/2007/PartnerControls"/>
    <ds:schemaRef ds:uri="bfabdb1a-b91b-42d1-ad6f-6d8b99994b5e"/>
  </ds:schemaRefs>
</ds:datastoreItem>
</file>

<file path=customXml/itemProps2.xml><?xml version="1.0" encoding="utf-8"?>
<ds:datastoreItem xmlns:ds="http://schemas.openxmlformats.org/officeDocument/2006/customXml" ds:itemID="{580B4E55-6903-4F98-AEFB-3CB7C48F3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c578e-da4f-447b-860e-b6613a9484a7"/>
    <ds:schemaRef ds:uri="bfabdb1a-b91b-42d1-ad6f-6d8b9999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DD5FB-3EBB-4AA7-9432-8285586E7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Aspelund</dc:creator>
  <cp:keywords/>
  <dc:description/>
  <cp:lastModifiedBy>Elizaveta Bagrintseva</cp:lastModifiedBy>
  <cp:revision>50</cp:revision>
  <dcterms:created xsi:type="dcterms:W3CDTF">2021-01-19T10:35:00Z</dcterms:created>
  <dcterms:modified xsi:type="dcterms:W3CDTF">2021-01-19T15:24:00Z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0x010100B49238373111584CACD7500CE9DDB186</vt:lpwstr>
  </property>
</Properties>
</file>